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33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淡菜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8" w:name="_GoBack"/>
      <w:r>
        <w:rPr>
          <w:rFonts w:hint="default" w:ascii="Times New Roman" w:hAnsi="Times New Roman" w:eastAsia="黑体" w:cs="Times New Roman"/>
          <w:sz w:val="24"/>
          <w:szCs w:val="24"/>
        </w:rPr>
        <w:t>Dancai</w:t>
      </w:r>
    </w:p>
    <w:bookmarkEnd w:id="8"/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PERNA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bCs/>
          <w:sz w:val="28"/>
          <w:szCs w:val="28"/>
        </w:rPr>
        <w:t xml:space="preserve"> VIRIDIS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 MUSCULUS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本品为贻贝科动物翡翠股贻贝</w:t>
      </w:r>
      <w:r>
        <w:rPr>
          <w:rFonts w:ascii="Times New Roman" w:hAnsi="Times New Roman" w:eastAsia="宋体" w:cs="Times New Roman"/>
          <w:i/>
          <w:iCs/>
          <w:sz w:val="24"/>
          <w:szCs w:val="24"/>
        </w:rPr>
        <w:t>Perna viridis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L.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的干燥软体部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取软体部，干燥。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类椭</w:t>
      </w:r>
      <w:r>
        <w:rPr>
          <w:rFonts w:hint="eastAsia" w:ascii="Times New Roman" w:hAnsi="Times New Roman" w:eastAsia="宋体" w:cs="Times New Roman"/>
          <w:sz w:val="24"/>
          <w:szCs w:val="24"/>
        </w:rPr>
        <w:t>圆形，长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～5cm，宽1～3cm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表面黄色至黄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棕</w:t>
      </w:r>
      <w:r>
        <w:rPr>
          <w:rFonts w:hint="eastAsia" w:ascii="Times New Roman" w:hAnsi="Times New Roman" w:eastAsia="宋体" w:cs="Times New Roman"/>
          <w:sz w:val="24"/>
          <w:szCs w:val="24"/>
        </w:rPr>
        <w:t>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光泽而油润，肉质肥厚，褶边黑褐色。闭壳肌大而圆，颜色稍淡。</w:t>
      </w:r>
      <w:r>
        <w:rPr>
          <w:rFonts w:hint="eastAsia" w:ascii="Times New Roman" w:hAnsi="Times New Roman" w:eastAsia="宋体" w:cs="Times New Roman"/>
          <w:sz w:val="24"/>
          <w:szCs w:val="24"/>
        </w:rPr>
        <w:t>质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坚实</w:t>
      </w:r>
      <w:r>
        <w:rPr>
          <w:rFonts w:hint="eastAsia" w:ascii="Times New Roman" w:hAnsi="Times New Roman" w:eastAsia="宋体" w:cs="Times New Roman"/>
          <w:sz w:val="24"/>
          <w:szCs w:val="24"/>
        </w:rPr>
        <w:t>。气微腥，味咸。</w:t>
      </w:r>
    </w:p>
    <w:p>
      <w:pPr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【鉴别】</w:t>
      </w:r>
      <w:bookmarkStart w:id="0" w:name="OLE_LINK30"/>
      <w:bookmarkStart w:id="1" w:name="OLE_LINK29"/>
      <w:bookmarkStart w:id="2" w:name="OLE_LINK32"/>
      <w:bookmarkStart w:id="3" w:name="OLE_LINK31"/>
      <w:r>
        <w:rPr>
          <w:rFonts w:ascii="Times New Roman" w:hAnsi="Times New Roman" w:eastAsia="宋体" w:cs="Times New Roman"/>
          <w:sz w:val="24"/>
        </w:rPr>
        <w:t>取本品粉末1g，加70%乙醇5ml，超声处理30分钟，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离心</w:t>
      </w:r>
      <w:r>
        <w:rPr>
          <w:rFonts w:hint="eastAsia" w:ascii="Times New Roman" w:hAnsi="Times New Roman" w:eastAsia="宋体" w:cs="Times New Roman"/>
          <w:sz w:val="24"/>
        </w:rPr>
        <w:t>，取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上清液</w:t>
      </w:r>
      <w:r>
        <w:rPr>
          <w:rFonts w:ascii="Times New Roman" w:hAnsi="Times New Roman" w:eastAsia="宋体" w:cs="Times New Roman"/>
          <w:sz w:val="24"/>
        </w:rPr>
        <w:t>作为供试品溶液</w:t>
      </w:r>
      <w:bookmarkEnd w:id="0"/>
      <w:bookmarkEnd w:id="1"/>
      <w:r>
        <w:rPr>
          <w:rFonts w:ascii="Times New Roman" w:hAnsi="Times New Roman" w:eastAsia="宋体" w:cs="Times New Roman"/>
          <w:sz w:val="24"/>
        </w:rPr>
        <w:t>。另取谷氨酸对照品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ascii="Times New Roman" w:hAnsi="Times New Roman" w:eastAsia="宋体" w:cs="Times New Roman"/>
          <w:sz w:val="24"/>
        </w:rPr>
        <w:t>亮氨酸对照品，</w:t>
      </w:r>
      <w:bookmarkStart w:id="4" w:name="OLE_LINK1"/>
      <w:r>
        <w:rPr>
          <w:rFonts w:ascii="Times New Roman" w:hAnsi="Times New Roman" w:eastAsia="宋体" w:cs="Times New Roman"/>
          <w:sz w:val="24"/>
        </w:rPr>
        <w:t>加</w:t>
      </w:r>
      <w:r>
        <w:rPr>
          <w:rFonts w:hint="eastAsia" w:ascii="Times New Roman" w:hAnsi="Times New Roman" w:eastAsia="宋体" w:cs="Times New Roman"/>
          <w:sz w:val="24"/>
        </w:rPr>
        <w:t>7</w:t>
      </w:r>
      <w:r>
        <w:rPr>
          <w:rFonts w:ascii="Times New Roman" w:hAnsi="Times New Roman" w:eastAsia="宋体" w:cs="Times New Roman"/>
          <w:sz w:val="24"/>
        </w:rPr>
        <w:t>0%乙醇制成每1ml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分别</w:t>
      </w:r>
      <w:r>
        <w:rPr>
          <w:rFonts w:ascii="Times New Roman" w:hAnsi="Times New Roman" w:eastAsia="宋体" w:cs="Times New Roman"/>
          <w:sz w:val="24"/>
        </w:rPr>
        <w:t>含1mg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ascii="Times New Roman" w:hAnsi="Times New Roman" w:eastAsia="宋体" w:cs="Times New Roman"/>
          <w:sz w:val="24"/>
        </w:rPr>
        <w:t>0.25mg的溶液</w:t>
      </w:r>
      <w:bookmarkEnd w:id="4"/>
      <w:r>
        <w:rPr>
          <w:rFonts w:ascii="Times New Roman" w:hAnsi="Times New Roman" w:eastAsia="宋体" w:cs="Times New Roman"/>
          <w:sz w:val="24"/>
        </w:rPr>
        <w:t>，作为对照品溶液。照薄层色谱法（《中国药典》2025版通则0502）试验，吸取上述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三种</w:t>
      </w:r>
      <w:r>
        <w:rPr>
          <w:rFonts w:ascii="Times New Roman" w:hAnsi="Times New Roman" w:eastAsia="宋体" w:cs="Times New Roman"/>
          <w:sz w:val="24"/>
        </w:rPr>
        <w:t>溶液各2μl，分别点于同一硅胶G薄层板上，以</w:t>
      </w:r>
      <w:bookmarkStart w:id="5" w:name="OLE_LINK10"/>
      <w:r>
        <w:rPr>
          <w:rFonts w:ascii="Times New Roman" w:hAnsi="Times New Roman" w:eastAsia="宋体" w:cs="Times New Roman"/>
          <w:sz w:val="24"/>
        </w:rPr>
        <w:t>正丁醇-冰醋酸-水（3</w:t>
      </w:r>
      <w:r>
        <w:rPr>
          <w:rFonts w:hint="eastAsia" w:ascii="宋体" w:hAnsi="宋体" w:eastAsia="宋体" w:cs="宋体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1.5</w:t>
      </w:r>
      <w:r>
        <w:rPr>
          <w:rFonts w:hint="eastAsia" w:ascii="宋体" w:hAnsi="宋体" w:eastAsia="宋体" w:cs="宋体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1）</w:t>
      </w:r>
      <w:bookmarkEnd w:id="5"/>
      <w:r>
        <w:rPr>
          <w:rFonts w:ascii="Times New Roman" w:hAnsi="Times New Roman" w:eastAsia="宋体" w:cs="Times New Roman"/>
          <w:sz w:val="24"/>
        </w:rPr>
        <w:t>为展开剂，展开，取出，晾干，喷以茚三酮试液，在105℃加热至斑点显色清晰。供试品色谱中，在与对照品色谱相应的位置上，显相同颜色的斑点。</w:t>
      </w:r>
    </w:p>
    <w:bookmarkEnd w:id="2"/>
    <w:bookmarkEnd w:id="3"/>
    <w:p>
      <w:pPr>
        <w:spacing w:line="360" w:lineRule="auto"/>
        <w:ind w:firstLine="480" w:firstLineChars="200"/>
        <w:rPr>
          <w:rFonts w:eastAsia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【检查】</w:t>
      </w:r>
      <w:bookmarkStart w:id="6" w:name="OLE_LINK196"/>
      <w:bookmarkStart w:id="7" w:name="OLE_LINK195"/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</w:rPr>
        <w:t>水分</w:t>
      </w:r>
      <w:bookmarkEnd w:id="6"/>
      <w:bookmarkEnd w:id="7"/>
      <w:r>
        <w:rPr>
          <w:rFonts w:eastAsia="宋体"/>
          <w:sz w:val="24"/>
        </w:rPr>
        <w:t xml:space="preserve"> 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ascii="Times New Roman" w:hAnsi="Times New Roman" w:eastAsia="宋体"/>
          <w:sz w:val="24"/>
          <w:highlight w:val="none"/>
        </w:rPr>
        <w:t>1</w:t>
      </w:r>
      <w:r>
        <w:rPr>
          <w:rFonts w:hint="eastAsia" w:ascii="Times New Roman" w:hAnsi="Times New Roman" w:eastAsia="宋体"/>
          <w:sz w:val="24"/>
          <w:highlight w:val="none"/>
        </w:rPr>
        <w:t>5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ascii="Times New Roman" w:hAnsi="Times New Roman" w:eastAsia="宋体"/>
          <w:sz w:val="24"/>
          <w:highlight w:val="none"/>
        </w:rPr>
        <w:t>0832</w:t>
      </w:r>
      <w:r>
        <w:rPr>
          <w:rFonts w:hint="eastAsia" w:hAnsi="宋体" w:eastAsia="宋体"/>
          <w:sz w:val="24"/>
          <w:highlight w:val="none"/>
        </w:rPr>
        <w:t>第二法</w:t>
      </w:r>
      <w:r>
        <w:rPr>
          <w:rFonts w:hAnsi="宋体" w:eastAsia="宋体"/>
          <w:sz w:val="24"/>
          <w:highlight w:val="none"/>
        </w:rPr>
        <w:t>）</w:t>
      </w:r>
      <w:r>
        <w:rPr>
          <w:rFonts w:hint="eastAsia" w:hAnsi="宋体" w:eastAsia="宋体"/>
          <w:sz w:val="24"/>
          <w:highlight w:val="none"/>
          <w:lang w:eastAsia="zh-CN"/>
        </w:rPr>
        <w:t>；</w:t>
      </w:r>
    </w:p>
    <w:p>
      <w:pPr>
        <w:spacing w:line="360" w:lineRule="auto"/>
        <w:ind w:firstLine="597" w:firstLineChars="249"/>
        <w:rPr>
          <w:rFonts w:hAnsi="宋体" w:eastAsia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总灰分</w:t>
      </w:r>
      <w:r>
        <w:rPr>
          <w:rFonts w:eastAsia="宋体"/>
          <w:sz w:val="24"/>
          <w:highlight w:val="none"/>
        </w:rPr>
        <w:t xml:space="preserve"> </w:t>
      </w:r>
      <w:r>
        <w:rPr>
          <w:rFonts w:hint="eastAsia"/>
          <w:sz w:val="24"/>
          <w:highlight w:val="none"/>
        </w:rPr>
        <w:t xml:space="preserve">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/>
          <w:sz w:val="24"/>
          <w:highlight w:val="none"/>
        </w:rPr>
        <w:t>12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 w:eastAsia="宋体"/>
          <w:sz w:val="24"/>
          <w:highlight w:val="none"/>
        </w:rPr>
        <w:t>2302</w:t>
      </w:r>
      <w:r>
        <w:rPr>
          <w:rFonts w:hAnsi="宋体" w:eastAsia="宋体"/>
          <w:sz w:val="24"/>
          <w:highlight w:val="none"/>
        </w:rPr>
        <w:t>）。</w:t>
      </w:r>
    </w:p>
    <w:p>
      <w:pPr>
        <w:spacing w:line="360" w:lineRule="auto"/>
        <w:ind w:left="239" w:leftChars="114" w:firstLine="357" w:firstLineChars="149"/>
        <w:rPr>
          <w:rFonts w:ascii="黑体" w:hAnsi="黑体" w:eastAsia="黑体" w:cs="黑体"/>
          <w:b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酸不溶性灰分</w:t>
      </w:r>
      <w:r>
        <w:rPr>
          <w:rFonts w:hint="eastAsia" w:ascii="黑体" w:hAnsi="黑体" w:eastAsia="黑体" w:cs="黑体"/>
          <w:b/>
          <w:sz w:val="24"/>
          <w:highlight w:val="none"/>
        </w:rPr>
        <w:t xml:space="preserve"> </w:t>
      </w:r>
      <w:r>
        <w:rPr>
          <w:rFonts w:hAnsi="宋体" w:eastAsia="宋体"/>
          <w:sz w:val="24"/>
          <w:highlight w:val="none"/>
        </w:rPr>
        <w:t>不得过</w:t>
      </w:r>
      <w:r>
        <w:rPr>
          <w:rFonts w:hint="eastAsia" w:ascii="Times New Roman" w:hAnsi="Times New Roman" w:eastAsia="宋体"/>
          <w:sz w:val="24"/>
          <w:highlight w:val="none"/>
          <w:lang w:val="en-US" w:eastAsia="zh-CN"/>
        </w:rPr>
        <w:t>2</w:t>
      </w:r>
      <w:r>
        <w:rPr>
          <w:rFonts w:ascii="Times New Roman" w:hAnsi="Times New Roman" w:eastAsia="宋体"/>
          <w:sz w:val="24"/>
          <w:highlight w:val="none"/>
        </w:rPr>
        <w:t>.0</w:t>
      </w:r>
      <w:r>
        <w:rPr>
          <w:rFonts w:hint="eastAsia" w:hAnsi="宋体" w:eastAsia="宋体"/>
          <w:sz w:val="24"/>
          <w:highlight w:val="none"/>
          <w:lang w:val="en-US" w:eastAsia="zh-CN"/>
        </w:rPr>
        <w:t>%</w:t>
      </w:r>
      <w:r>
        <w:rPr>
          <w:rFonts w:hAnsi="宋体" w:eastAsia="宋体"/>
          <w:sz w:val="24"/>
          <w:highlight w:val="none"/>
        </w:rPr>
        <w:t>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/>
          <w:sz w:val="24"/>
          <w:highlight w:val="none"/>
        </w:rPr>
        <w:t>20</w:t>
      </w:r>
      <w:r>
        <w:rPr>
          <w:rFonts w:ascii="Times New Roman" w:hAnsi="Times New Roman"/>
          <w:sz w:val="24"/>
          <w:highlight w:val="none"/>
        </w:rPr>
        <w:t>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 w:eastAsia="宋体"/>
          <w:sz w:val="24"/>
          <w:highlight w:val="none"/>
        </w:rPr>
        <w:t>2302</w:t>
      </w:r>
      <w:r>
        <w:rPr>
          <w:rFonts w:hint="eastAsia" w:ascii="Times New Roman" w:hAnsi="Times New Roman" w:eastAsia="宋体"/>
          <w:sz w:val="24"/>
          <w:highlight w:val="none"/>
          <w:lang w:eastAsia="zh-CN"/>
        </w:rPr>
        <w:t>）。</w:t>
      </w:r>
    </w:p>
    <w:p>
      <w:pPr>
        <w:spacing w:line="360" w:lineRule="auto"/>
        <w:ind w:firstLine="480" w:firstLineChars="200"/>
        <w:rPr>
          <w:rFonts w:hAnsi="宋体"/>
          <w:sz w:val="2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【浸出物】</w:t>
      </w:r>
      <w:r>
        <w:rPr>
          <w:rFonts w:hint="eastAsia" w:hAnsi="宋体" w:eastAsia="宋体"/>
          <w:sz w:val="24"/>
          <w:highlight w:val="none"/>
        </w:rPr>
        <w:t>照水溶性浸</w:t>
      </w:r>
      <w:r>
        <w:rPr>
          <w:rFonts w:hAnsi="宋体" w:eastAsia="宋体"/>
          <w:sz w:val="24"/>
          <w:highlight w:val="none"/>
        </w:rPr>
        <w:t>出物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测定</w:t>
      </w:r>
      <w:r>
        <w:rPr>
          <w:rFonts w:hAnsi="宋体" w:eastAsia="宋体"/>
          <w:sz w:val="24"/>
          <w:highlight w:val="none"/>
        </w:rPr>
        <w:t>法（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/>
          <w:sz w:val="24"/>
          <w:highlight w:val="none"/>
        </w:rPr>
        <w:t>202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hAnsi="宋体" w:eastAsia="宋体"/>
          <w:sz w:val="24"/>
          <w:highlight w:val="none"/>
        </w:rPr>
        <w:t>通则</w:t>
      </w:r>
      <w:r>
        <w:rPr>
          <w:rFonts w:hint="eastAsia" w:ascii="Times New Roman" w:hAnsi="Times New Roman"/>
          <w:sz w:val="24"/>
          <w:highlight w:val="none"/>
        </w:rPr>
        <w:t>2201</w:t>
      </w:r>
      <w:r>
        <w:rPr>
          <w:rFonts w:hAnsi="宋体"/>
          <w:sz w:val="24"/>
          <w:highlight w:val="none"/>
        </w:rPr>
        <w:t>）</w:t>
      </w:r>
      <w:r>
        <w:rPr>
          <w:rFonts w:hAnsi="宋体" w:eastAsia="宋体"/>
          <w:sz w:val="24"/>
          <w:highlight w:val="none"/>
        </w:rPr>
        <w:t>项下</w:t>
      </w:r>
      <w:r>
        <w:rPr>
          <w:rFonts w:hint="eastAsia" w:hAnsi="宋体" w:eastAsia="宋体"/>
          <w:sz w:val="24"/>
          <w:highlight w:val="none"/>
          <w:lang w:val="en-US" w:eastAsia="zh-CN"/>
        </w:rPr>
        <w:t>的</w:t>
      </w:r>
      <w:r>
        <w:rPr>
          <w:rFonts w:hint="eastAsia" w:hAnsi="宋体" w:eastAsia="宋体"/>
          <w:sz w:val="24"/>
          <w:highlight w:val="none"/>
        </w:rPr>
        <w:t>热</w:t>
      </w:r>
      <w:r>
        <w:rPr>
          <w:rFonts w:hAnsi="宋体" w:eastAsia="宋体"/>
          <w:sz w:val="24"/>
          <w:highlight w:val="none"/>
        </w:rPr>
        <w:t>浸法测定</w:t>
      </w:r>
      <w:r>
        <w:rPr>
          <w:rFonts w:hint="eastAsia" w:hAnsi="宋体" w:eastAsia="宋体"/>
          <w:sz w:val="24"/>
          <w:highlight w:val="none"/>
        </w:rPr>
        <w:t>，</w:t>
      </w:r>
      <w:r>
        <w:rPr>
          <w:rFonts w:hAnsi="宋体" w:eastAsia="宋体"/>
          <w:sz w:val="24"/>
          <w:highlight w:val="none"/>
        </w:rPr>
        <w:t>不得少于</w:t>
      </w:r>
      <w:r>
        <w:rPr>
          <w:rFonts w:hint="eastAsia" w:ascii="Times New Roman" w:hAnsi="Times New Roman"/>
          <w:sz w:val="24"/>
          <w:highlight w:val="none"/>
        </w:rPr>
        <w:t>17.0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%</w:t>
      </w:r>
      <w:r>
        <w:rPr>
          <w:rFonts w:hAnsi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z w:val="24"/>
          <w:szCs w:val="24"/>
          <w:highlight w:val="none"/>
        </w:rPr>
        <w:t>【含量测定】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粉末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约0.lg，精密称定，照氮测定法（</w:t>
      </w:r>
      <w:r>
        <w:rPr>
          <w:rFonts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/>
          <w:sz w:val="24"/>
          <w:highlight w:val="none"/>
        </w:rPr>
        <w:t>202</w:t>
      </w:r>
      <w:r>
        <w:rPr>
          <w:rFonts w:hint="eastAsia" w:ascii="Times New Roman" w:hAnsi="Times New Roman"/>
          <w:sz w:val="24"/>
          <w:highlight w:val="none"/>
        </w:rPr>
        <w:t>5</w:t>
      </w:r>
      <w:r>
        <w:rPr>
          <w:rFonts w:hAnsi="宋体" w:eastAsia="宋体"/>
          <w:sz w:val="24"/>
          <w:highlight w:val="none"/>
        </w:rPr>
        <w:t>年版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通则0704第三法）测定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即得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left="239" w:leftChars="114" w:firstLine="240" w:firstLineChars="100"/>
        <w:rPr>
          <w:rFonts w:ascii="黑体" w:hAnsi="黑体" w:eastAsia="黑体" w:cs="黑体"/>
          <w:b/>
          <w:sz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含总氮（N）不得少于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.0%。</w:t>
      </w:r>
    </w:p>
    <w:p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甘，温。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肝、肾经。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补肝肾，益精血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软坚散结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。主治虚劳羸瘦，阳痿，腰痛，眩晕，盗汗，崩漏带下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瘿瘤。</w:t>
      </w:r>
    </w:p>
    <w:p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szCs w:val="22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15</w:t>
      </w:r>
      <w:r>
        <w:rPr>
          <w:rFonts w:hint="eastAsia" w:ascii="Times New Roman" w:hAnsi="Times New Roman" w:eastAsia="宋体" w:cs="Times New Roman"/>
          <w:sz w:val="24"/>
          <w:szCs w:val="24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50g。</w:t>
      </w:r>
    </w:p>
    <w:p>
      <w:pPr>
        <w:spacing w:line="360" w:lineRule="auto"/>
        <w:ind w:left="239" w:leftChars="114" w:firstLine="240" w:firstLineChars="100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2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>
      <w:pPr>
        <w:spacing w:line="360" w:lineRule="auto"/>
        <w:ind w:left="239" w:leftChars="114" w:firstLine="240" w:firstLineChars="100"/>
      </w:pP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2"/>
          <w:lang w:val="en-US" w:eastAsia="zh-CN"/>
        </w:rPr>
        <w:t>贮藏</w:t>
      </w:r>
      <w:r>
        <w:rPr>
          <w:rFonts w:ascii="Times New Roman" w:hAnsi="Times New Roman" w:eastAsia="黑体" w:cs="Times New Roman"/>
          <w:b w:val="0"/>
          <w:bCs w:val="0"/>
          <w:sz w:val="24"/>
          <w:szCs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C9"/>
    <w:rsid w:val="000A0FEE"/>
    <w:rsid w:val="000C24C6"/>
    <w:rsid w:val="00360635"/>
    <w:rsid w:val="003A054F"/>
    <w:rsid w:val="006478C9"/>
    <w:rsid w:val="009503C3"/>
    <w:rsid w:val="00B37F28"/>
    <w:rsid w:val="00CD0BE9"/>
    <w:rsid w:val="00D30B4C"/>
    <w:rsid w:val="00DA71D3"/>
    <w:rsid w:val="05C92A3E"/>
    <w:rsid w:val="0A287A2F"/>
    <w:rsid w:val="0AF728F8"/>
    <w:rsid w:val="10FE14EA"/>
    <w:rsid w:val="113C1C85"/>
    <w:rsid w:val="14EF0C5B"/>
    <w:rsid w:val="1A815C52"/>
    <w:rsid w:val="1B5D1D34"/>
    <w:rsid w:val="1BAF1D5E"/>
    <w:rsid w:val="1D0F42E5"/>
    <w:rsid w:val="1EFC5720"/>
    <w:rsid w:val="20AA40FF"/>
    <w:rsid w:val="248F4E23"/>
    <w:rsid w:val="286D07E3"/>
    <w:rsid w:val="29466967"/>
    <w:rsid w:val="2A43063C"/>
    <w:rsid w:val="2AC52B28"/>
    <w:rsid w:val="2B1A6AAB"/>
    <w:rsid w:val="2D104627"/>
    <w:rsid w:val="2FB627D1"/>
    <w:rsid w:val="31214C75"/>
    <w:rsid w:val="34966E19"/>
    <w:rsid w:val="3A441EEF"/>
    <w:rsid w:val="3B8B205B"/>
    <w:rsid w:val="3FC77FF1"/>
    <w:rsid w:val="43EF0FE2"/>
    <w:rsid w:val="464B2231"/>
    <w:rsid w:val="49787384"/>
    <w:rsid w:val="49E25E3D"/>
    <w:rsid w:val="534E556B"/>
    <w:rsid w:val="55596546"/>
    <w:rsid w:val="5A587827"/>
    <w:rsid w:val="5B176AF5"/>
    <w:rsid w:val="5CF12441"/>
    <w:rsid w:val="62141EE8"/>
    <w:rsid w:val="64A03CB6"/>
    <w:rsid w:val="68A72C3B"/>
    <w:rsid w:val="68D45F2D"/>
    <w:rsid w:val="6A1940F0"/>
    <w:rsid w:val="6B482C03"/>
    <w:rsid w:val="6D2F5E28"/>
    <w:rsid w:val="6F77638C"/>
    <w:rsid w:val="713A2FED"/>
    <w:rsid w:val="724063E2"/>
    <w:rsid w:val="72ED20ED"/>
    <w:rsid w:val="7358775B"/>
    <w:rsid w:val="743A7A9C"/>
    <w:rsid w:val="77F81E76"/>
    <w:rsid w:val="7831514A"/>
    <w:rsid w:val="7A292516"/>
    <w:rsid w:val="7AAF67FA"/>
    <w:rsid w:val="FFD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i/>
      <w:iCs/>
      <w:color w:val="000000"/>
      <w:sz w:val="22"/>
      <w:szCs w:val="22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619</Words>
  <Characters>747</Characters>
  <Lines>1</Lines>
  <Paragraphs>1</Paragraphs>
  <TotalTime>0</TotalTime>
  <ScaleCrop>false</ScaleCrop>
  <LinksUpToDate>false</LinksUpToDate>
  <CharactersWithSpaces>755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2025-10-24T23:02:00Z</dcterms:created>
  <dc:creator>Administrator</dc:creator>
  <cp:lastModifiedBy>gxxc</cp:lastModifiedBy>
  <dcterms:modified xsi:type="dcterms:W3CDTF">2025-12-25T10:42:54Z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C1001ADEC80A41F59AF9847AE2C07285_13</vt:lpwstr>
  </property>
</Properties>
</file>